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6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December 15,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333-195170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333-202677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333-210523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333-217686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333-217687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333-224959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333-231644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333-234697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333-254264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333-255941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333-263070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333-271103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333-286274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177165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150495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333-195170</w:t>
      </w:r>
    </w:p>
    <w:p>
      <w:pPr>
        <w:spacing w:after="0" w:line="3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333-202677</w:t>
      </w:r>
    </w:p>
    <w:p>
      <w:pPr>
        <w:spacing w:after="0" w:line="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333-210523</w:t>
      </w:r>
    </w:p>
    <w:p>
      <w:pPr>
        <w:spacing w:after="0" w:line="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333-217686</w:t>
      </w:r>
    </w:p>
    <w:p>
      <w:pPr>
        <w:spacing w:after="0" w:line="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333-217687</w:t>
      </w:r>
    </w:p>
    <w:p>
      <w:pPr>
        <w:spacing w:after="0" w:line="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POST-EFFECTIVE AMENDMENT NO. 2 TO FORM S-8 REGISTRATION STATEMENT NO. 333-224959</w:t>
      </w:r>
    </w:p>
    <w:p>
      <w:pPr>
        <w:spacing w:after="0" w:line="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333-231644</w:t>
      </w:r>
    </w:p>
    <w:p>
      <w:pPr>
        <w:spacing w:after="0" w:line="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333-234697</w:t>
      </w:r>
    </w:p>
    <w:p>
      <w:pPr>
        <w:spacing w:after="0" w:line="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333-254264</w:t>
      </w:r>
    </w:p>
    <w:p>
      <w:pPr>
        <w:spacing w:after="0" w:line="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333-255941</w:t>
      </w:r>
    </w:p>
    <w:p>
      <w:pPr>
        <w:spacing w:after="0" w:line="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333-263070</w:t>
      </w:r>
    </w:p>
    <w:p>
      <w:pPr>
        <w:spacing w:after="0" w:line="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333-271103</w:t>
      </w:r>
    </w:p>
    <w:p>
      <w:pPr>
        <w:spacing w:after="0" w:line="9"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POST-EFFECTIVE AMENDMENT NO. 1 TO FORM S-8 REGISTRATION STATEMENT NO. 333-286274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3"/>
          <w:szCs w:val="43"/>
          <w:b w:val="1"/>
          <w:bCs w:val="1"/>
          <w:color w:val="auto"/>
        </w:rPr>
        <w:t>CARISMA THERAPEUTICS INC.</w:t>
      </w:r>
    </w:p>
    <w:p>
      <w:pPr>
        <w:spacing w:after="0" w:line="58"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150495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6060" w:type="dxa"/>
            <w:vAlign w:val="bottom"/>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26-2025616</w:t>
            </w:r>
          </w:p>
        </w:tc>
      </w:tr>
      <w:tr>
        <w:trPr>
          <w:trHeight w:val="216"/>
        </w:trPr>
        <w:tc>
          <w:tcPr>
            <w:tcW w:w="6060" w:type="dxa"/>
            <w:vAlign w:val="bottom"/>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204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6060" w:type="dxa"/>
            <w:vAlign w:val="bottom"/>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204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10"/>
        </w:trPr>
        <w:tc>
          <w:tcPr>
            <w:tcW w:w="6060" w:type="dxa"/>
            <w:vAlign w:val="bottom"/>
          </w:tcPr>
          <w:p>
            <w:pPr>
              <w:jc w:val="center"/>
              <w:ind w:right="2890"/>
              <w:spacing w:after="0"/>
              <w:rPr>
                <w:sz w:val="20"/>
                <w:szCs w:val="20"/>
                <w:color w:val="auto"/>
              </w:rPr>
            </w:pPr>
            <w:r>
              <w:rPr>
                <w:rFonts w:ascii="Times New Roman" w:cs="Times New Roman" w:eastAsia="Times New Roman" w:hAnsi="Times New Roman"/>
                <w:sz w:val="18"/>
                <w:szCs w:val="18"/>
                <w:b w:val="1"/>
                <w:bCs w:val="1"/>
                <w:color w:val="auto"/>
                <w:w w:val="99"/>
              </w:rPr>
              <w:t>3675 Market Street, Suite 401</w:t>
            </w:r>
          </w:p>
        </w:tc>
        <w:tc>
          <w:tcPr>
            <w:tcW w:w="2040" w:type="dxa"/>
            <w:vAlign w:val="bottom"/>
          </w:tcPr>
          <w:p>
            <w:pPr>
              <w:spacing w:after="0"/>
              <w:rPr>
                <w:sz w:val="24"/>
                <w:szCs w:val="24"/>
                <w:color w:val="auto"/>
              </w:rPr>
            </w:pPr>
          </w:p>
        </w:tc>
      </w:tr>
      <w:tr>
        <w:trPr>
          <w:trHeight w:val="216"/>
        </w:trPr>
        <w:tc>
          <w:tcPr>
            <w:tcW w:w="6060" w:type="dxa"/>
            <w:vAlign w:val="bottom"/>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w w:val="99"/>
              </w:rPr>
              <w:t>Philadelphia, PA</w:t>
            </w:r>
          </w:p>
        </w:tc>
        <w:tc>
          <w:tcPr>
            <w:tcW w:w="2040" w:type="dxa"/>
            <w:vAlign w:val="bottom"/>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19104</w:t>
            </w:r>
          </w:p>
        </w:tc>
      </w:tr>
      <w:tr>
        <w:trPr>
          <w:trHeight w:val="238"/>
        </w:trPr>
        <w:tc>
          <w:tcPr>
            <w:tcW w:w="6060" w:type="dxa"/>
            <w:vAlign w:val="bottom"/>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04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410"/>
        </w:trPr>
        <w:tc>
          <w:tcPr>
            <w:tcW w:w="60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Amended and Restated 2009 Stock Incentive Plan</w:t>
            </w:r>
          </w:p>
        </w:tc>
        <w:tc>
          <w:tcPr>
            <w:tcW w:w="2040" w:type="dxa"/>
            <w:vAlign w:val="bottom"/>
          </w:tcPr>
          <w:p>
            <w:pPr>
              <w:spacing w:after="0"/>
              <w:rPr>
                <w:sz w:val="24"/>
                <w:szCs w:val="24"/>
                <w:color w:val="auto"/>
              </w:rPr>
            </w:pPr>
          </w:p>
        </w:tc>
      </w:tr>
      <w:tr>
        <w:trPr>
          <w:trHeight w:val="216"/>
        </w:trPr>
        <w:tc>
          <w:tcPr>
            <w:tcW w:w="60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Amended and Restated 2014 Stock Incentive Plan</w:t>
            </w:r>
          </w:p>
        </w:tc>
        <w:tc>
          <w:tcPr>
            <w:tcW w:w="2040" w:type="dxa"/>
            <w:vAlign w:val="bottom"/>
          </w:tcPr>
          <w:p>
            <w:pPr>
              <w:spacing w:after="0"/>
              <w:rPr>
                <w:sz w:val="18"/>
                <w:szCs w:val="18"/>
                <w:color w:val="auto"/>
              </w:rPr>
            </w:pPr>
          </w:p>
        </w:tc>
      </w:tr>
      <w:tr>
        <w:trPr>
          <w:trHeight w:val="216"/>
        </w:trPr>
        <w:tc>
          <w:tcPr>
            <w:tcW w:w="60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2014 Employee Stock Purchase Plan</w:t>
            </w:r>
          </w:p>
        </w:tc>
        <w:tc>
          <w:tcPr>
            <w:tcW w:w="2040" w:type="dxa"/>
            <w:vAlign w:val="bottom"/>
          </w:tcPr>
          <w:p>
            <w:pPr>
              <w:spacing w:after="0"/>
              <w:rPr>
                <w:sz w:val="18"/>
                <w:szCs w:val="18"/>
                <w:color w:val="auto"/>
              </w:rPr>
            </w:pPr>
          </w:p>
        </w:tc>
      </w:tr>
      <w:tr>
        <w:trPr>
          <w:trHeight w:val="216"/>
        </w:trPr>
        <w:tc>
          <w:tcPr>
            <w:tcW w:w="60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CARISMA Therapeutics Inc. 2017 Stock Incentive Plan</w:t>
            </w:r>
          </w:p>
        </w:tc>
        <w:tc>
          <w:tcPr>
            <w:tcW w:w="2040" w:type="dxa"/>
            <w:vAlign w:val="bottom"/>
          </w:tcPr>
          <w:p>
            <w:pPr>
              <w:spacing w:after="0"/>
              <w:rPr>
                <w:sz w:val="18"/>
                <w:szCs w:val="18"/>
                <w:color w:val="auto"/>
              </w:rPr>
            </w:pPr>
          </w:p>
        </w:tc>
      </w:tr>
      <w:tr>
        <w:trPr>
          <w:trHeight w:val="216"/>
        </w:trPr>
        <w:tc>
          <w:tcPr>
            <w:tcW w:w="60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Inducement Stock Option Awards</w:t>
            </w:r>
          </w:p>
        </w:tc>
        <w:tc>
          <w:tcPr>
            <w:tcW w:w="2040" w:type="dxa"/>
            <w:vAlign w:val="bottom"/>
          </w:tcPr>
          <w:p>
            <w:pPr>
              <w:spacing w:after="0"/>
              <w:rPr>
                <w:sz w:val="18"/>
                <w:szCs w:val="18"/>
                <w:color w:val="auto"/>
              </w:rPr>
            </w:pPr>
          </w:p>
        </w:tc>
      </w:tr>
      <w:tr>
        <w:trPr>
          <w:trHeight w:val="238"/>
        </w:trPr>
        <w:tc>
          <w:tcPr>
            <w:tcW w:w="6060" w:type="dxa"/>
            <w:vAlign w:val="bottom"/>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(Full title of the plan)</w:t>
            </w:r>
          </w:p>
        </w:tc>
        <w:tc>
          <w:tcPr>
            <w:tcW w:w="204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145415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Steven Kelly</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Interim Chief Executive Officer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Carisma Therapeutics Inc.</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3675 Market Street, Suite 401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Philadelphia, PA 19104</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(267) 491-6422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31"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Brian A. Johnson</w:t>
      </w:r>
    </w:p>
    <w:p>
      <w:pPr>
        <w:sectPr>
          <w:pgSz w:w="11900" w:h="16838" w:orient="portrait"/>
          <w:cols w:equalWidth="0" w:num="1">
            <w:col w:w="10120"/>
          </w:cols>
          <w:pgMar w:left="1440" w:top="468" w:right="339" w:bottom="0" w:gutter="0" w:footer="0" w:header="0"/>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Wilmer Cutler Pickering Hale and Dorr LLP</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7 World Trade Center</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250 Greenwich Street</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New York, New York 10007</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Telephone: (212) 230-8800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Accelerated filer</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60" w:type="dxa"/>
            <w:vAlign w:val="bottom"/>
          </w:tcPr>
          <w:p>
            <w:pPr>
              <w:ind w:left="1500"/>
              <w:spacing w:after="0" w:line="181" w:lineRule="exact"/>
              <w:rPr>
                <w:sz w:val="20"/>
                <w:szCs w:val="20"/>
                <w:color w:val="auto"/>
              </w:rPr>
            </w:pPr>
            <w:r>
              <w:rPr>
                <w:rFonts w:ascii="MS PGothic" w:cs="MS PGothic" w:eastAsia="MS PGothic" w:hAnsi="MS PGothic"/>
                <w:sz w:val="18"/>
                <w:szCs w:val="18"/>
                <w:color w:val="auto"/>
              </w:rPr>
              <w:t>☒</w:t>
            </w: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31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60" w:type="dxa"/>
            <w:vAlign w:val="bottom"/>
          </w:tcPr>
          <w:p>
            <w:pPr>
              <w:ind w:left="18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6"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17" w:right="49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Post-Effective Amendments (these “</w:t>
      </w:r>
      <w:r>
        <w:rPr>
          <w:rFonts w:ascii="Times New Roman" w:cs="Times New Roman" w:eastAsia="Times New Roman" w:hAnsi="Times New Roman"/>
          <w:sz w:val="18"/>
          <w:szCs w:val="18"/>
          <w:u w:val="single" w:color="auto"/>
          <w:color w:val="auto"/>
        </w:rPr>
        <w:t>Post-Effective Amendments</w:t>
      </w:r>
      <w:r>
        <w:rPr>
          <w:rFonts w:ascii="Times New Roman" w:cs="Times New Roman" w:eastAsia="Times New Roman" w:hAnsi="Times New Roman"/>
          <w:sz w:val="18"/>
          <w:szCs w:val="18"/>
          <w:color w:val="auto"/>
        </w:rPr>
        <w:t>”) relate to the following Registration Statements on Form S-8 (each, a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 filed by Carisma Therapeutics Inc., a Delaware corporation (previously named Eleven Biotherapeutics, Inc. and Sesen Bio,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to deregister any and all shares of the Registrant’s common stock, par value $0.001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registered but unsold or otherwise unissued under each such Registration Statement as of the date hereof:</w:t>
      </w:r>
    </w:p>
    <w:p>
      <w:pPr>
        <w:spacing w:after="0" w:line="183" w:lineRule="exact"/>
        <w:rPr>
          <w:sz w:val="20"/>
          <w:szCs w:val="20"/>
          <w:color w:val="auto"/>
        </w:rPr>
      </w:pPr>
    </w:p>
    <w:p>
      <w:pPr>
        <w:ind w:right="420" w:firstLine="656"/>
        <w:spacing w:after="0" w:line="261" w:lineRule="auto"/>
        <w:tabs>
          <w:tab w:leader="none" w:pos="163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 No. 333-195170), filed with the SEC on April 9, 2014, registering 67,311 shares of Common Stock issuable under the Registrant’s Amended and Restated 2009 Stock Incentive Plan, 35,512 shares of Common Stock issuable under the Registrant’s 2014 Stock Incentive Plan (the “</w:t>
      </w:r>
      <w:r>
        <w:rPr>
          <w:rFonts w:ascii="Times New Roman" w:cs="Times New Roman" w:eastAsia="Times New Roman" w:hAnsi="Times New Roman"/>
          <w:sz w:val="18"/>
          <w:szCs w:val="18"/>
          <w:u w:val="single" w:color="auto"/>
          <w:color w:val="auto"/>
        </w:rPr>
        <w:t>2014 Plan</w:t>
      </w:r>
      <w:r>
        <w:rPr>
          <w:rFonts w:ascii="Times New Roman" w:cs="Times New Roman" w:eastAsia="Times New Roman" w:hAnsi="Times New Roman"/>
          <w:sz w:val="18"/>
          <w:szCs w:val="18"/>
          <w:color w:val="auto"/>
        </w:rPr>
        <w:t>”) and 7,874 shares of Common Stock issuable under the Registrant’s 2014 Employee Stock Purchase Plan (the “</w:t>
      </w:r>
      <w:r>
        <w:rPr>
          <w:rFonts w:ascii="Times New Roman" w:cs="Times New Roman" w:eastAsia="Times New Roman" w:hAnsi="Times New Roman"/>
          <w:sz w:val="18"/>
          <w:szCs w:val="18"/>
          <w:u w:val="single" w:color="auto"/>
          <w:color w:val="auto"/>
        </w:rPr>
        <w:t>2014 ESPP</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400" w:firstLine="656"/>
        <w:spacing w:after="0" w:line="282" w:lineRule="auto"/>
        <w:tabs>
          <w:tab w:leader="none" w:pos="163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 No. 333-202677), filed with the SEC on March 12, 2015, registering 36,116 shares of Common Stock issuable under the 2014 Plan.</w:t>
      </w:r>
    </w:p>
    <w:p>
      <w:pPr>
        <w:spacing w:after="0" w:line="161" w:lineRule="exact"/>
        <w:rPr>
          <w:rFonts w:ascii="Times New Roman" w:cs="Times New Roman" w:eastAsia="Times New Roman" w:hAnsi="Times New Roman"/>
          <w:sz w:val="18"/>
          <w:szCs w:val="18"/>
          <w:color w:val="auto"/>
        </w:rPr>
      </w:pPr>
    </w:p>
    <w:p>
      <w:pPr>
        <w:ind w:right="400" w:firstLine="656"/>
        <w:spacing w:after="0" w:line="282" w:lineRule="auto"/>
        <w:tabs>
          <w:tab w:leader="none" w:pos="163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 No. 333-210523), filed with the SEC on March 31, 2016, registering 39,321 shares of Common Stock issuable under the 2014 Plan.</w:t>
      </w:r>
    </w:p>
    <w:p>
      <w:pPr>
        <w:spacing w:after="0" w:line="161" w:lineRule="exact"/>
        <w:rPr>
          <w:rFonts w:ascii="Times New Roman" w:cs="Times New Roman" w:eastAsia="Times New Roman" w:hAnsi="Times New Roman"/>
          <w:sz w:val="18"/>
          <w:szCs w:val="18"/>
          <w:color w:val="auto"/>
        </w:rPr>
      </w:pPr>
    </w:p>
    <w:p>
      <w:pPr>
        <w:ind w:right="620" w:firstLine="656"/>
        <w:spacing w:after="0" w:line="282" w:lineRule="auto"/>
        <w:tabs>
          <w:tab w:leader="none" w:pos="163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 No. 333-217686), filed with the SEC on May 5, 2017, registering 49,108 shares of Common Stock issuable under the 2014 Plan.</w:t>
      </w:r>
    </w:p>
    <w:p>
      <w:pPr>
        <w:spacing w:after="0" w:line="161" w:lineRule="exact"/>
        <w:rPr>
          <w:rFonts w:ascii="Times New Roman" w:cs="Times New Roman" w:eastAsia="Times New Roman" w:hAnsi="Times New Roman"/>
          <w:sz w:val="18"/>
          <w:szCs w:val="18"/>
          <w:color w:val="auto"/>
        </w:rPr>
      </w:pPr>
    </w:p>
    <w:p>
      <w:pPr>
        <w:ind w:right="620" w:firstLine="656"/>
        <w:spacing w:after="0" w:line="282" w:lineRule="auto"/>
        <w:tabs>
          <w:tab w:leader="none" w:pos="163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 No. 333-217687), filed with the SEC on May 5, 2017, registering 32,500 shares of Common Stock issuable under Inducement Stock Options granted on September 20, 2016 to certain employees.</w:t>
      </w:r>
    </w:p>
    <w:p>
      <w:pPr>
        <w:spacing w:after="0" w:line="161" w:lineRule="exact"/>
        <w:rPr>
          <w:rFonts w:ascii="Times New Roman" w:cs="Times New Roman" w:eastAsia="Times New Roman" w:hAnsi="Times New Roman"/>
          <w:sz w:val="18"/>
          <w:szCs w:val="18"/>
          <w:color w:val="auto"/>
        </w:rPr>
      </w:pPr>
    </w:p>
    <w:p>
      <w:pPr>
        <w:ind w:right="140" w:firstLine="656"/>
        <w:spacing w:after="0" w:line="261" w:lineRule="auto"/>
        <w:tabs>
          <w:tab w:leader="none" w:pos="163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 No. 333-224959), filed with the SEC on May 16, 2018, registering 69,405 shares of Common Stock issuable under the 2014 Plan, as amended by Post-Effective Amendment No. 1 to Registration Statement on Form S-8, filed with the SEC on August 10, 2018, deregistering 14,287 of such shares of Common Stock issuable under the 2014 Plan previously registered under the Registration Statement.</w:t>
      </w:r>
    </w:p>
    <w:p>
      <w:pPr>
        <w:spacing w:after="0" w:line="179" w:lineRule="exact"/>
        <w:rPr>
          <w:rFonts w:ascii="Times New Roman" w:cs="Times New Roman" w:eastAsia="Times New Roman" w:hAnsi="Times New Roman"/>
          <w:sz w:val="18"/>
          <w:szCs w:val="18"/>
          <w:color w:val="auto"/>
        </w:rPr>
      </w:pPr>
    </w:p>
    <w:p>
      <w:pPr>
        <w:jc w:val="both"/>
        <w:ind w:right="500" w:firstLine="656"/>
        <w:spacing w:after="0" w:line="266" w:lineRule="auto"/>
        <w:tabs>
          <w:tab w:leader="none" w:pos="163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 No. 333-231644), filed with the SEC on May 21, 2019, registering 55,118 shares of Common Stock issuable under the 2014 Plan and aggregate of 88,750 shares of Common Stock issuable under Inducement Stock Options granted on August 7, 2018 and December 3, 2018 to certain employees.</w:t>
      </w:r>
    </w:p>
    <w:p>
      <w:pPr>
        <w:spacing w:after="0" w:line="175" w:lineRule="exact"/>
        <w:rPr>
          <w:rFonts w:ascii="Times New Roman" w:cs="Times New Roman" w:eastAsia="Times New Roman" w:hAnsi="Times New Roman"/>
          <w:sz w:val="18"/>
          <w:szCs w:val="18"/>
          <w:color w:val="auto"/>
        </w:rPr>
      </w:pPr>
    </w:p>
    <w:p>
      <w:pPr>
        <w:ind w:right="20" w:firstLine="656"/>
        <w:spacing w:after="0" w:line="266" w:lineRule="auto"/>
        <w:tabs>
          <w:tab w:leader="none" w:pos="163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 No. 333-234697), filed with the SEC on November 14, 2019, registering 395,448 shares of Common Stock issuable under the 2014 Plan and an aggregate of 32,500 shares of Common Stock issuable under Inducement Stock Options granted on August 1, 2019 and September 3, 2019 to certain employees.</w:t>
      </w:r>
    </w:p>
    <w:p>
      <w:pPr>
        <w:spacing w:after="0" w:line="175" w:lineRule="exact"/>
        <w:rPr>
          <w:rFonts w:ascii="Times New Roman" w:cs="Times New Roman" w:eastAsia="Times New Roman" w:hAnsi="Times New Roman"/>
          <w:sz w:val="18"/>
          <w:szCs w:val="18"/>
          <w:color w:val="auto"/>
        </w:rPr>
      </w:pPr>
    </w:p>
    <w:p>
      <w:pPr>
        <w:ind w:right="480" w:firstLine="656"/>
        <w:spacing w:after="0" w:line="282" w:lineRule="auto"/>
        <w:tabs>
          <w:tab w:leader="none" w:pos="163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(File No. 333-254264), filed with the SEC on March 15, 2021, registering 1,650 shares of Common Stock issuable under Inducement Stock Options granted on January 27, 2020 to certain employees.</w:t>
      </w:r>
    </w:p>
    <w:p>
      <w:pPr>
        <w:spacing w:after="0" w:line="161" w:lineRule="exact"/>
        <w:rPr>
          <w:rFonts w:ascii="Times New Roman" w:cs="Times New Roman" w:eastAsia="Times New Roman" w:hAnsi="Times New Roman"/>
          <w:sz w:val="18"/>
          <w:szCs w:val="18"/>
          <w:color w:val="auto"/>
        </w:rPr>
      </w:pPr>
    </w:p>
    <w:p>
      <w:pPr>
        <w:ind w:right="480" w:firstLine="656"/>
        <w:spacing w:after="0" w:line="282" w:lineRule="auto"/>
        <w:tabs>
          <w:tab w:leader="none" w:pos="100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Registration Statement on Form S-8 (File No. 333-255941), filed with the SEC on May 10, 2021, registering 600,000 shares of Common Stock issuable under the 2014 Plan and 115,000 shares of Common Stock issuable under the 2014 ESPP.</w:t>
      </w:r>
    </w:p>
    <w:p>
      <w:pPr>
        <w:spacing w:after="0" w:line="161" w:lineRule="exact"/>
        <w:rPr>
          <w:rFonts w:ascii="Times New Roman" w:cs="Times New Roman" w:eastAsia="Times New Roman" w:hAnsi="Times New Roman"/>
          <w:sz w:val="18"/>
          <w:szCs w:val="18"/>
          <w:color w:val="auto"/>
        </w:rPr>
      </w:pPr>
    </w:p>
    <w:p>
      <w:pPr>
        <w:ind w:right="260" w:firstLine="656"/>
        <w:spacing w:after="0" w:line="312" w:lineRule="auto"/>
        <w:tabs>
          <w:tab w:leader="none" w:pos="1181"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Registration Statement on Form S-8 (File No. 333-263070), filed with the SEC on February 28, 2022, registering an aggregate of 70,300 shares of Common Stock issuable under Inducement Stock Options granted between March 16, 2021 and January 24, 2022 to certain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right="80" w:firstLine="656"/>
        <w:spacing w:after="0" w:line="258"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Registration Statement on Form S-8 (File No. 333-271103), filed with the SEC on April 4, 2023, registering 5,586,568 shares of Common Stock issuable under the Amended and Restated 2014 Stock Incentive Plan (which amended and restated the 2014 Plan), 278,432 shares of Common Stock issuable under the 2014 ESPP and 3,424,522 shares of Common Stock issuable under the Registrant’s 2017 Stock Incentive Plan with respect to options assumed by the Registrant pursuant to that certain Agreement and Plan of Merger and Reorganization (as amended), by and among the Registrant, CTx Operations, Inc. (formerly CARISMA Therapeutics Inc.) and Seahawk Merger Sub, Inc.</w:t>
      </w:r>
    </w:p>
    <w:p>
      <w:pPr>
        <w:spacing w:after="0" w:line="183" w:lineRule="exact"/>
        <w:rPr>
          <w:rFonts w:ascii="Times New Roman" w:cs="Times New Roman" w:eastAsia="Times New Roman" w:hAnsi="Times New Roman"/>
          <w:sz w:val="18"/>
          <w:szCs w:val="18"/>
          <w:color w:val="auto"/>
        </w:rPr>
      </w:pPr>
    </w:p>
    <w:p>
      <w:pPr>
        <w:ind w:right="20" w:firstLine="656"/>
        <w:spacing w:after="0" w:line="282" w:lineRule="auto"/>
        <w:tabs>
          <w:tab w:leader="none" w:pos="127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Registration Statement on Form S-8 (File No. 333- 286274), filed with the SEC on March 31, 2025, registering 1,670,004 shares of Common Stock issuable under the Amended and Restated 2014 Stock Incentive Plan (which amended and restated the 2014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share numbers set forth above reflect a 1-for-20 reverse stock split of Common Stock, that became effective on March 7, 2023.</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Registrant has terminated all offerings of its securities pursuant to the Registration Statements. In accordance with an undertaking made by the Registrant in Part II of each Registration Statement to remove from registration by means of a post-effective amendment any securities that had been registered for issuance but remain unsold at the termination of the offering, by filing these Post-Effective Amendments, the Registrant hereby terminates the effectiveness of the Registration Statements and removes from registration any and all securities registered but unsold or otherwise unissued under the Registration Statements, if any, as of the date hereof. The Registration Statements are hereby amended, as appropriate, to reflect the deregistration of such securities. After giving effect to these Post-Effective Amendments, there will be no securities registered by the Company pursuant to the Registration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4" w:right="479" w:bottom="1440" w:gutter="0" w:footer="0" w:header="0"/>
        </w:sectPr>
      </w:pPr>
    </w:p>
    <w:bookmarkStart w:id="4" w:name="page5"/>
    <w:bookmarkEnd w:id="4"/>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these Post-Effective Amendments to be signed on its behalf by the undersigned, thereunto duly authorized, in the City of Philadelphia, Commonwealth of Pennsylvania, on December 15,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Carisma Therapeutics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Steven Kelly</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Steven Kelly</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these Post-Effective Amendments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60"/>
      </w:cols>
      <w:pgMar w:left="320" w:top="90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2025-12-15T18:37:03Z</dcterms:created>
  <dcterms:modified xsi:type="dcterms:W3CDTF">2025-12-15T18:37:03Z</dcterms:modified>
</cp:coreProperties>
</file>